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FB" w:rsidRDefault="000151FB" w:rsidP="000151FB">
      <w:pPr>
        <w:pStyle w:val="a4"/>
        <w:jc w:val="center"/>
        <w:rPr>
          <w:spacing w:val="1"/>
        </w:rPr>
      </w:pPr>
      <w:r>
        <w:t>Аннотация</w:t>
      </w:r>
      <w:r w:rsidR="00E10346">
        <w:t xml:space="preserve"> </w:t>
      </w:r>
      <w:r>
        <w:t>к</w:t>
      </w:r>
      <w:r w:rsidR="00E10346">
        <w:t xml:space="preserve"> </w:t>
      </w:r>
      <w:r>
        <w:t>программе</w:t>
      </w:r>
      <w:r w:rsidR="00E10346">
        <w:t xml:space="preserve"> </w:t>
      </w:r>
      <w:r>
        <w:t>внеурочной</w:t>
      </w:r>
      <w:r w:rsidR="00E10346">
        <w:t xml:space="preserve"> </w:t>
      </w:r>
      <w:r>
        <w:t>деятельности</w:t>
      </w:r>
    </w:p>
    <w:p w:rsidR="009A5144" w:rsidRDefault="000151FB" w:rsidP="000151FB">
      <w:pPr>
        <w:pStyle w:val="a4"/>
        <w:jc w:val="center"/>
      </w:pPr>
      <w:r>
        <w:t>«Функциональная</w:t>
      </w:r>
      <w:r w:rsidR="00E10346">
        <w:t xml:space="preserve"> </w:t>
      </w:r>
      <w:r>
        <w:t>грамотность»</w:t>
      </w:r>
      <w:r w:rsidR="00E10346">
        <w:t xml:space="preserve"> </w:t>
      </w:r>
      <w:r>
        <w:t>для</w:t>
      </w:r>
      <w:r w:rsidR="00E10346">
        <w:t xml:space="preserve"> </w:t>
      </w:r>
      <w:r>
        <w:t>10-11 классов</w:t>
      </w:r>
    </w:p>
    <w:p w:rsidR="009A5144" w:rsidRDefault="009A5144">
      <w:pPr>
        <w:pStyle w:val="a3"/>
        <w:spacing w:before="7"/>
        <w:ind w:left="0" w:right="0"/>
        <w:jc w:val="left"/>
        <w:rPr>
          <w:b/>
          <w:sz w:val="23"/>
        </w:rPr>
      </w:pPr>
    </w:p>
    <w:p w:rsidR="009A5144" w:rsidRDefault="000151FB">
      <w:pPr>
        <w:pStyle w:val="a3"/>
        <w:spacing w:before="1"/>
        <w:ind w:right="104" w:firstLine="300"/>
      </w:pPr>
      <w:r>
        <w:t xml:space="preserve">Понятие функциональной грамотности сравнительно молодо: появилось в конце 60х годовпрошлого века в документах ЮНЕСКО и позднее вошло в обиход исследователей. </w:t>
      </w:r>
    </w:p>
    <w:p w:rsidR="009A5144" w:rsidRDefault="000151FB">
      <w:pPr>
        <w:pStyle w:val="a3"/>
        <w:ind w:right="104" w:firstLine="300"/>
      </w:pPr>
      <w:r>
        <w:t>Вдальнейшемэтотподходбылпризнанодносторонним.Функциональнаяграмотностьсталарассматриватьсявболееширокомсмысле:включатькомпьютернуюграмотность,политическую,экономическуюграмотностьит.д.</w:t>
      </w:r>
    </w:p>
    <w:p w:rsidR="009A5144" w:rsidRDefault="000151FB">
      <w:pPr>
        <w:pStyle w:val="a3"/>
        <w:ind w:right="104" w:firstLine="300"/>
      </w:pPr>
      <w:r>
        <w:t>Втакомконтекстефункциональнаяграмотностьвыступаеткакспособсоциальнойориентацииличности,интегрирующейсвязьобразования (впервуюочередьобщего)смногоплановойчеловеческой деятельностью.</w:t>
      </w:r>
    </w:p>
    <w:p w:rsidR="009A5144" w:rsidRDefault="000151FB">
      <w:pPr>
        <w:pStyle w:val="a3"/>
        <w:ind w:firstLine="300"/>
      </w:pPr>
      <w:r>
        <w:t xml:space="preserve">Следует подчеркнуть, что важнейшая особенность функциональной грамотности состоит втом, что кроме содержательного компонента не меньшее, а, пожалуй, даже большее </w:t>
      </w:r>
      <w:proofErr w:type="spellStart"/>
      <w:r>
        <w:t>значениеимеет</w:t>
      </w:r>
      <w:proofErr w:type="spellEnd"/>
      <w:r>
        <w:t xml:space="preserve"> </w:t>
      </w:r>
      <w:proofErr w:type="spellStart"/>
      <w:r>
        <w:t>сформированность</w:t>
      </w:r>
      <w:proofErr w:type="spellEnd"/>
      <w:r>
        <w:t xml:space="preserve"> таких навыков обучающихся, как: «умение организовывать учебноесотрудничествои совместнуюдеятельность»,«находитьобщеерешениеиразрешатьконфликтынаосновесогласованияпозицийиучетаинтересов»;«формулировать,аргументировать и отстаивать свое мнение». Очевидно, что наилучшие результаты будут, еслиданные навыки отрабатываются (во всяком случае, должны отрабатываться) на всех предметахбезисключения.</w:t>
      </w:r>
    </w:p>
    <w:p w:rsidR="009A5144" w:rsidRDefault="000151FB">
      <w:pPr>
        <w:pStyle w:val="a3"/>
        <w:ind w:right="104" w:firstLine="360"/>
      </w:pPr>
      <w:r>
        <w:t xml:space="preserve">Исходя из этого, изменения в рабочих программах необходимо внести, прежде всего, </w:t>
      </w:r>
      <w:proofErr w:type="spellStart"/>
      <w:r>
        <w:t>впланируемыерезультаты</w:t>
      </w:r>
      <w:proofErr w:type="spellEnd"/>
      <w:r>
        <w:t xml:space="preserve"> обучения, </w:t>
      </w:r>
      <w:proofErr w:type="spellStart"/>
      <w:r>
        <w:t>аименновличностныеиметапредметные</w:t>
      </w:r>
      <w:proofErr w:type="spellEnd"/>
      <w:r>
        <w:t>.</w:t>
      </w:r>
    </w:p>
    <w:p w:rsidR="009A5144" w:rsidRDefault="000151FB">
      <w:pPr>
        <w:pStyle w:val="a3"/>
        <w:ind w:firstLine="300"/>
      </w:pPr>
      <w:r>
        <w:rPr>
          <w:spacing w:val="-1"/>
        </w:rPr>
        <w:t xml:space="preserve">Личностные результаты освоения функциональной </w:t>
      </w:r>
      <w:r>
        <w:t xml:space="preserve">грамотности формулируются примерноследующимобразом:«формулируетиобъясняетсобственнуюпозициювконкретныхситуацияхобщественнойжизнинаоснове полученных знаний с позиции норм морали </w:t>
      </w:r>
      <w:proofErr w:type="spellStart"/>
      <w:r>
        <w:t>иобщечеловеческихценностей</w:t>
      </w:r>
      <w:proofErr w:type="spellEnd"/>
      <w:r>
        <w:t xml:space="preserve">, </w:t>
      </w:r>
      <w:proofErr w:type="spellStart"/>
      <w:r>
        <w:t>правиобязанностейгражданина</w:t>
      </w:r>
      <w:proofErr w:type="spellEnd"/>
      <w:r>
        <w:t>».</w:t>
      </w:r>
    </w:p>
    <w:p w:rsidR="009A5144" w:rsidRDefault="000151FB">
      <w:pPr>
        <w:pStyle w:val="a3"/>
        <w:ind w:right="104" w:firstLine="300"/>
      </w:pPr>
      <w:proofErr w:type="spellStart"/>
      <w:r>
        <w:t>Метапредметныерезультатымогутбытьсформулированытак</w:t>
      </w:r>
      <w:proofErr w:type="spellEnd"/>
      <w:r>
        <w:t xml:space="preserve">: «находит и </w:t>
      </w:r>
      <w:proofErr w:type="spellStart"/>
      <w:r>
        <w:t>извлекаетинформацию</w:t>
      </w:r>
      <w:proofErr w:type="spellEnd"/>
      <w:r>
        <w:t xml:space="preserve"> в различном контексте; объясняет и описывает явления на основе полученнойинформации; анализирует и интегрирует полученную информацию; формулирует проблему,интерпретируетиоценивает её;делаетвыводы,строитпрогнозы,предлагаетпути решения».</w:t>
      </w:r>
    </w:p>
    <w:p w:rsidR="009A5144" w:rsidRDefault="000151FB">
      <w:pPr>
        <w:pStyle w:val="a3"/>
        <w:ind w:right="108" w:firstLine="360"/>
      </w:pPr>
      <w:r>
        <w:t>Очевидно, что в полном объёме такие результаты у обучающихся могут быть достигнутытолькок окончанию11класса.</w:t>
      </w:r>
    </w:p>
    <w:p w:rsidR="000151FB" w:rsidRDefault="000151FB">
      <w:pPr>
        <w:pStyle w:val="a3"/>
        <w:ind w:firstLine="420"/>
        <w:rPr>
          <w:b/>
        </w:rPr>
      </w:pPr>
    </w:p>
    <w:p w:rsidR="009A5144" w:rsidRDefault="000151FB">
      <w:pPr>
        <w:pStyle w:val="a3"/>
        <w:ind w:firstLine="420"/>
      </w:pPr>
      <w:r>
        <w:rPr>
          <w:b/>
        </w:rPr>
        <w:t xml:space="preserve">Основной целью программы </w:t>
      </w:r>
      <w:r>
        <w:t>является развитие функциональной грамотностиучащихся10-11 классов как индикатора качества и эффективности образования, равенства доступа кобразованию.</w:t>
      </w:r>
    </w:p>
    <w:p w:rsidR="000151FB" w:rsidRDefault="000151FB">
      <w:pPr>
        <w:pStyle w:val="a3"/>
        <w:ind w:left="537" w:right="0"/>
      </w:pPr>
    </w:p>
    <w:p w:rsidR="009A5144" w:rsidRDefault="000151FB">
      <w:pPr>
        <w:pStyle w:val="a3"/>
        <w:ind w:left="537" w:right="0"/>
      </w:pPr>
      <w:r w:rsidRPr="000151FB">
        <w:rPr>
          <w:b/>
        </w:rPr>
        <w:t>Программанацеленанаразвитие</w:t>
      </w:r>
      <w:r>
        <w:t>:</w:t>
      </w:r>
    </w:p>
    <w:p w:rsidR="000151FB" w:rsidRDefault="000151FB">
      <w:pPr>
        <w:pStyle w:val="a3"/>
        <w:ind w:left="537" w:right="0"/>
      </w:pPr>
    </w:p>
    <w:p w:rsidR="009A5144" w:rsidRDefault="000151FB">
      <w:pPr>
        <w:pStyle w:val="a5"/>
        <w:numPr>
          <w:ilvl w:val="0"/>
          <w:numId w:val="1"/>
        </w:numPr>
        <w:tabs>
          <w:tab w:val="left" w:pos="485"/>
        </w:tabs>
        <w:ind w:right="102" w:firstLine="0"/>
        <w:jc w:val="both"/>
        <w:rPr>
          <w:sz w:val="24"/>
        </w:rPr>
      </w:pPr>
      <w:r>
        <w:rPr>
          <w:sz w:val="24"/>
        </w:rPr>
        <w:t>способностичеловекаформулировать,применятьиинтерпретироватьматематикувразнообразныхконтекстах.Этаспособностьвключаетматематическиерассуждения,использование математических понятий, процедур, фактов и инструментов, чтобы описать,объяснитьипредсказатьявления.Онапомогаетлюдямпонятьрольматематикивмире,высказыватьхорошообоснованныесужденияиприниматьрешения,которыенеобходимы</w:t>
      </w:r>
    </w:p>
    <w:p w:rsidR="009A5144" w:rsidRDefault="000151FB">
      <w:pPr>
        <w:pStyle w:val="a3"/>
        <w:spacing w:before="62"/>
        <w:ind w:right="0"/>
      </w:pPr>
      <w:r>
        <w:t>конструктивному,активномуиразмышляющемугражданину(математическаяграмотность);</w:t>
      </w:r>
    </w:p>
    <w:p w:rsidR="009A5144" w:rsidRDefault="000151FB">
      <w:pPr>
        <w:pStyle w:val="a5"/>
        <w:numPr>
          <w:ilvl w:val="0"/>
          <w:numId w:val="1"/>
        </w:numPr>
        <w:tabs>
          <w:tab w:val="left" w:pos="439"/>
        </w:tabs>
        <w:ind w:firstLine="0"/>
        <w:jc w:val="both"/>
        <w:rPr>
          <w:sz w:val="24"/>
        </w:rPr>
      </w:pPr>
      <w:r>
        <w:rPr>
          <w:sz w:val="24"/>
        </w:rPr>
        <w:t>способностичеловекапонимать,использовать,оцениватьтексты,размышлятьонихизаниматьсячтениемдлятого,чтобыдостигатьсвоихцелей,расширятьсвоизнанияивозможности,участвоватьвсоциальнойжизни (читательская грамотность);</w:t>
      </w:r>
    </w:p>
    <w:p w:rsidR="009A5144" w:rsidRDefault="000151FB">
      <w:pPr>
        <w:pStyle w:val="a5"/>
        <w:numPr>
          <w:ilvl w:val="0"/>
          <w:numId w:val="1"/>
        </w:numPr>
        <w:tabs>
          <w:tab w:val="left" w:pos="533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способностичеловекаосваиватьииспользоватьестественнонаучныезнаниядляраспознанияипостановкивопросов,дляосвоенияновыхзнаний,дляобъясненияестественнонаучныхявленийиформулированияоснованныхнанаучныхдоказательствахвыводоввсвязисестественнонаучнойпроблематикой;пониматьосновныеособенностиестествознания как формы человеческого познания; демонстрировать осведомленность в том,чтоестественныенаукиитехнологияоказываютвлияниенаматериальную,интеллектуальную и культурную сферы общества; проявлять активную гражданскую позициюприрассмотрениипроблем,связанныхсестествознанием(естественнонаучнаяграмотность);</w:t>
      </w:r>
    </w:p>
    <w:p w:rsidR="009A5144" w:rsidRDefault="000151FB">
      <w:pPr>
        <w:pStyle w:val="a5"/>
        <w:numPr>
          <w:ilvl w:val="0"/>
          <w:numId w:val="1"/>
        </w:numPr>
        <w:tabs>
          <w:tab w:val="left" w:pos="451"/>
        </w:tabs>
        <w:ind w:right="107" w:firstLine="0"/>
        <w:jc w:val="both"/>
        <w:rPr>
          <w:sz w:val="24"/>
        </w:rPr>
      </w:pPr>
      <w:r>
        <w:rPr>
          <w:sz w:val="24"/>
        </w:rPr>
        <w:lastRenderedPageBreak/>
        <w:t>способностичеловекаприниматьэффективныерешениявразнообразныхфинансовыхситуациях, способствующих улучшению финансового благополучия личности и общества, атакжевозможностиучастиявэкономическойжизни (финансоваяграмотность).</w:t>
      </w:r>
    </w:p>
    <w:p w:rsidR="000151FB" w:rsidRDefault="000151FB">
      <w:pPr>
        <w:pStyle w:val="a3"/>
        <w:ind w:right="102" w:firstLine="360"/>
      </w:pPr>
    </w:p>
    <w:p w:rsidR="000151FB" w:rsidRDefault="000151FB">
      <w:pPr>
        <w:pStyle w:val="a3"/>
      </w:pPr>
    </w:p>
    <w:p w:rsidR="009A5144" w:rsidRDefault="000151FB">
      <w:pPr>
        <w:pStyle w:val="a3"/>
      </w:pPr>
      <w:r w:rsidRPr="000151FB">
        <w:t>Формы деятельности</w:t>
      </w:r>
      <w:r>
        <w:t xml:space="preserve">: беседа, диалог, дискуссия, дебаты, круглые столы, моделирование, </w:t>
      </w:r>
      <w:proofErr w:type="spellStart"/>
      <w:r>
        <w:t>игра,викторина,квест,квиз,проект</w:t>
      </w:r>
      <w:proofErr w:type="spellEnd"/>
      <w:r>
        <w:t>.</w:t>
      </w:r>
    </w:p>
    <w:p w:rsidR="000151FB" w:rsidRDefault="000151FB">
      <w:pPr>
        <w:pStyle w:val="a3"/>
        <w:ind w:firstLine="300"/>
      </w:pPr>
    </w:p>
    <w:p w:rsidR="000151FB" w:rsidRDefault="000151FB">
      <w:pPr>
        <w:pStyle w:val="a3"/>
        <w:ind w:firstLine="300"/>
      </w:pPr>
      <w:r>
        <w:t xml:space="preserve">Программа рассчитана на 2 года обучения в 10 - 11 классах,включает4модуля(читательская,естественнонаучная,математическаяифинансовая грамотность).     </w:t>
      </w:r>
    </w:p>
    <w:p w:rsidR="000151FB" w:rsidRDefault="000151FB">
      <w:pPr>
        <w:pStyle w:val="a3"/>
        <w:ind w:firstLine="300"/>
      </w:pPr>
    </w:p>
    <w:p w:rsidR="009A5144" w:rsidRDefault="000151FB">
      <w:pPr>
        <w:pStyle w:val="a3"/>
        <w:ind w:firstLine="300"/>
      </w:pPr>
      <w:r>
        <w:t>Разработанный учебно-тематический план программы описываетсодержание модуляиз расчетаодного часавнеделю вкаждомклассе.</w:t>
      </w:r>
      <w:bookmarkStart w:id="0" w:name="_GoBack"/>
      <w:bookmarkEnd w:id="0"/>
    </w:p>
    <w:sectPr w:rsidR="009A5144" w:rsidSect="00602254">
      <w:pgSz w:w="11910" w:h="16840"/>
      <w:pgMar w:top="480" w:right="7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C4747"/>
    <w:multiLevelType w:val="hybridMultilevel"/>
    <w:tmpl w:val="57C0BB18"/>
    <w:lvl w:ilvl="0" w:tplc="3E6AFAE0">
      <w:start w:val="1"/>
      <w:numFmt w:val="decimal"/>
      <w:lvlText w:val="%1)"/>
      <w:lvlJc w:val="left"/>
      <w:pPr>
        <w:ind w:left="117" w:hanging="3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068BDA">
      <w:numFmt w:val="bullet"/>
      <w:lvlText w:val="•"/>
      <w:lvlJc w:val="left"/>
      <w:pPr>
        <w:ind w:left="1108" w:hanging="368"/>
      </w:pPr>
      <w:rPr>
        <w:rFonts w:hint="default"/>
        <w:lang w:val="ru-RU" w:eastAsia="en-US" w:bidi="ar-SA"/>
      </w:rPr>
    </w:lvl>
    <w:lvl w:ilvl="2" w:tplc="CDCCB8B8">
      <w:numFmt w:val="bullet"/>
      <w:lvlText w:val="•"/>
      <w:lvlJc w:val="left"/>
      <w:pPr>
        <w:ind w:left="2097" w:hanging="368"/>
      </w:pPr>
      <w:rPr>
        <w:rFonts w:hint="default"/>
        <w:lang w:val="ru-RU" w:eastAsia="en-US" w:bidi="ar-SA"/>
      </w:rPr>
    </w:lvl>
    <w:lvl w:ilvl="3" w:tplc="1D8A7790">
      <w:numFmt w:val="bullet"/>
      <w:lvlText w:val="•"/>
      <w:lvlJc w:val="left"/>
      <w:pPr>
        <w:ind w:left="3085" w:hanging="368"/>
      </w:pPr>
      <w:rPr>
        <w:rFonts w:hint="default"/>
        <w:lang w:val="ru-RU" w:eastAsia="en-US" w:bidi="ar-SA"/>
      </w:rPr>
    </w:lvl>
    <w:lvl w:ilvl="4" w:tplc="6206D418">
      <w:numFmt w:val="bullet"/>
      <w:lvlText w:val="•"/>
      <w:lvlJc w:val="left"/>
      <w:pPr>
        <w:ind w:left="4074" w:hanging="368"/>
      </w:pPr>
      <w:rPr>
        <w:rFonts w:hint="default"/>
        <w:lang w:val="ru-RU" w:eastAsia="en-US" w:bidi="ar-SA"/>
      </w:rPr>
    </w:lvl>
    <w:lvl w:ilvl="5" w:tplc="5896D520">
      <w:numFmt w:val="bullet"/>
      <w:lvlText w:val="•"/>
      <w:lvlJc w:val="left"/>
      <w:pPr>
        <w:ind w:left="5063" w:hanging="368"/>
      </w:pPr>
      <w:rPr>
        <w:rFonts w:hint="default"/>
        <w:lang w:val="ru-RU" w:eastAsia="en-US" w:bidi="ar-SA"/>
      </w:rPr>
    </w:lvl>
    <w:lvl w:ilvl="6" w:tplc="DEF05B18">
      <w:numFmt w:val="bullet"/>
      <w:lvlText w:val="•"/>
      <w:lvlJc w:val="left"/>
      <w:pPr>
        <w:ind w:left="6051" w:hanging="368"/>
      </w:pPr>
      <w:rPr>
        <w:rFonts w:hint="default"/>
        <w:lang w:val="ru-RU" w:eastAsia="en-US" w:bidi="ar-SA"/>
      </w:rPr>
    </w:lvl>
    <w:lvl w:ilvl="7" w:tplc="3A8430BC">
      <w:numFmt w:val="bullet"/>
      <w:lvlText w:val="•"/>
      <w:lvlJc w:val="left"/>
      <w:pPr>
        <w:ind w:left="7040" w:hanging="368"/>
      </w:pPr>
      <w:rPr>
        <w:rFonts w:hint="default"/>
        <w:lang w:val="ru-RU" w:eastAsia="en-US" w:bidi="ar-SA"/>
      </w:rPr>
    </w:lvl>
    <w:lvl w:ilvl="8" w:tplc="1AC2F5C4">
      <w:numFmt w:val="bullet"/>
      <w:lvlText w:val="•"/>
      <w:lvlJc w:val="left"/>
      <w:pPr>
        <w:ind w:left="8029" w:hanging="3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9A5144"/>
    <w:rsid w:val="000151FB"/>
    <w:rsid w:val="00602254"/>
    <w:rsid w:val="009A5144"/>
    <w:rsid w:val="00E10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22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2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2254"/>
    <w:pPr>
      <w:ind w:left="117" w:right="10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602254"/>
    <w:pPr>
      <w:spacing w:before="67"/>
      <w:ind w:left="117" w:right="105" w:firstLine="180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02254"/>
    <w:pPr>
      <w:ind w:left="117" w:right="103"/>
      <w:jc w:val="both"/>
    </w:pPr>
  </w:style>
  <w:style w:type="paragraph" w:customStyle="1" w:styleId="TableParagraph">
    <w:name w:val="Table Paragraph"/>
    <w:basedOn w:val="a"/>
    <w:uiPriority w:val="1"/>
    <w:qFormat/>
    <w:rsid w:val="00602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смит</dc:creator>
  <cp:lastModifiedBy>user</cp:lastModifiedBy>
  <cp:revision>4</cp:revision>
  <dcterms:created xsi:type="dcterms:W3CDTF">2023-10-18T09:53:00Z</dcterms:created>
  <dcterms:modified xsi:type="dcterms:W3CDTF">2023-10-18T11:25:00Z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2023-10-18T00:00:00Z</vt:filetime>
  </property>
</Properties>
</file>